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340" w:rsidRPr="00A87FBA" w:rsidRDefault="00A87FBA" w:rsidP="00A87FBA">
      <w:pPr>
        <w:pStyle w:val="ListParagraph"/>
        <w:ind w:left="360"/>
        <w:jc w:val="center"/>
        <w:rPr>
          <w:rFonts w:ascii="Corbel" w:hAnsi="Corbel"/>
          <w:b/>
          <w:sz w:val="32"/>
        </w:rPr>
      </w:pPr>
      <w:r w:rsidRPr="00A87FBA">
        <w:rPr>
          <w:rFonts w:ascii="Corbel" w:hAnsi="Corbel"/>
          <w:b/>
          <w:sz w:val="32"/>
        </w:rPr>
        <w:t>H</w:t>
      </w:r>
      <w:r w:rsidR="008A5C2A">
        <w:rPr>
          <w:rFonts w:ascii="Corbel" w:hAnsi="Corbel"/>
          <w:b/>
          <w:sz w:val="32"/>
        </w:rPr>
        <w:t>idden Gems Scholarship Application (2017-</w:t>
      </w:r>
      <w:proofErr w:type="gramStart"/>
      <w:r w:rsidR="008A5C2A">
        <w:rPr>
          <w:rFonts w:ascii="Corbel" w:hAnsi="Corbel"/>
          <w:b/>
          <w:sz w:val="32"/>
        </w:rPr>
        <w:t>2018</w:t>
      </w:r>
      <w:r w:rsidR="008A398E">
        <w:rPr>
          <w:rFonts w:ascii="Corbel" w:hAnsi="Corbel"/>
          <w:b/>
          <w:sz w:val="32"/>
        </w:rPr>
        <w:t xml:space="preserve"> </w:t>
      </w:r>
      <w:r w:rsidR="008A5C2A">
        <w:rPr>
          <w:rFonts w:ascii="Corbel" w:hAnsi="Corbel"/>
          <w:b/>
          <w:sz w:val="32"/>
        </w:rPr>
        <w:t>)</w:t>
      </w:r>
      <w:proofErr w:type="gramEnd"/>
    </w:p>
    <w:p w:rsidR="00A87FBA" w:rsidRPr="00A87FBA" w:rsidRDefault="00A87FBA" w:rsidP="00A87FBA">
      <w:pPr>
        <w:pStyle w:val="ListParagraph"/>
        <w:ind w:left="360"/>
        <w:jc w:val="center"/>
        <w:rPr>
          <w:rFonts w:ascii="Corbel" w:hAnsi="Corbel"/>
          <w:b/>
        </w:rPr>
      </w:pPr>
    </w:p>
    <w:p w:rsidR="00A87FBA" w:rsidRDefault="00A87FBA" w:rsidP="00A87FBA">
      <w:pPr>
        <w:pStyle w:val="ListParagraph"/>
        <w:ind w:left="360"/>
        <w:rPr>
          <w:rFonts w:ascii="Corbel" w:hAnsi="Corbel"/>
        </w:rPr>
      </w:pPr>
    </w:p>
    <w:tbl>
      <w:tblPr>
        <w:tblStyle w:val="TableGrid"/>
        <w:tblW w:w="0" w:type="auto"/>
        <w:tblInd w:w="360" w:type="dxa"/>
        <w:tblLook w:val="04A0" w:firstRow="1" w:lastRow="0" w:firstColumn="1" w:lastColumn="0" w:noHBand="0" w:noVBand="1"/>
      </w:tblPr>
      <w:tblGrid>
        <w:gridCol w:w="2785"/>
        <w:gridCol w:w="6205"/>
      </w:tblGrid>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First Name</w:t>
            </w:r>
          </w:p>
        </w:tc>
        <w:tc>
          <w:tcPr>
            <w:tcW w:w="6205" w:type="dxa"/>
          </w:tcPr>
          <w:p w:rsidR="00364E54" w:rsidRDefault="00364E54" w:rsidP="00364E54">
            <w:pPr>
              <w:pStyle w:val="ListParagraph"/>
              <w:spacing w:after="120" w:line="312" w:lineRule="auto"/>
              <w:ind w:left="0"/>
              <w:rPr>
                <w:rFonts w:ascii="Corbel" w:hAnsi="Corbel"/>
              </w:rPr>
            </w:pPr>
          </w:p>
        </w:tc>
      </w:tr>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Last Name</w:t>
            </w:r>
          </w:p>
        </w:tc>
        <w:tc>
          <w:tcPr>
            <w:tcW w:w="6205" w:type="dxa"/>
          </w:tcPr>
          <w:p w:rsidR="00364E54" w:rsidRDefault="00364E54" w:rsidP="00364E54">
            <w:pPr>
              <w:pStyle w:val="ListParagraph"/>
              <w:spacing w:after="120" w:line="312" w:lineRule="auto"/>
              <w:ind w:left="0"/>
              <w:rPr>
                <w:rFonts w:ascii="Corbel" w:hAnsi="Corbel"/>
              </w:rPr>
            </w:pPr>
          </w:p>
        </w:tc>
      </w:tr>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Email Address</w:t>
            </w:r>
          </w:p>
        </w:tc>
        <w:tc>
          <w:tcPr>
            <w:tcW w:w="6205" w:type="dxa"/>
          </w:tcPr>
          <w:p w:rsidR="00364E54" w:rsidRDefault="00364E54" w:rsidP="00364E54">
            <w:pPr>
              <w:pStyle w:val="ListParagraph"/>
              <w:spacing w:after="120" w:line="312" w:lineRule="auto"/>
              <w:ind w:left="0"/>
              <w:rPr>
                <w:rFonts w:ascii="Corbel" w:hAnsi="Corbel"/>
              </w:rPr>
            </w:pPr>
          </w:p>
        </w:tc>
      </w:tr>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Street Address</w:t>
            </w:r>
          </w:p>
        </w:tc>
        <w:tc>
          <w:tcPr>
            <w:tcW w:w="6205" w:type="dxa"/>
          </w:tcPr>
          <w:p w:rsidR="00364E54" w:rsidRDefault="00364E54" w:rsidP="00364E54">
            <w:pPr>
              <w:pStyle w:val="ListParagraph"/>
              <w:spacing w:after="120" w:line="312" w:lineRule="auto"/>
              <w:ind w:left="0"/>
              <w:rPr>
                <w:rFonts w:ascii="Corbel" w:hAnsi="Corbel"/>
              </w:rPr>
            </w:pPr>
          </w:p>
        </w:tc>
      </w:tr>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City, State, Zip</w:t>
            </w:r>
          </w:p>
        </w:tc>
        <w:tc>
          <w:tcPr>
            <w:tcW w:w="6205" w:type="dxa"/>
          </w:tcPr>
          <w:p w:rsidR="00364E54" w:rsidRDefault="00364E54" w:rsidP="00364E54">
            <w:pPr>
              <w:pStyle w:val="ListParagraph"/>
              <w:spacing w:after="120" w:line="312" w:lineRule="auto"/>
              <w:ind w:left="0"/>
              <w:rPr>
                <w:rFonts w:ascii="Corbel" w:hAnsi="Corbel"/>
              </w:rPr>
            </w:pPr>
          </w:p>
        </w:tc>
      </w:tr>
      <w:tr w:rsidR="00364E54" w:rsidTr="00364E54">
        <w:tc>
          <w:tcPr>
            <w:tcW w:w="2785" w:type="dxa"/>
          </w:tcPr>
          <w:p w:rsidR="00364E54" w:rsidRDefault="00364E54" w:rsidP="00364E54">
            <w:pPr>
              <w:pStyle w:val="ListParagraph"/>
              <w:spacing w:after="120" w:line="312" w:lineRule="auto"/>
              <w:ind w:left="0"/>
              <w:rPr>
                <w:rFonts w:ascii="Corbel" w:hAnsi="Corbel"/>
              </w:rPr>
            </w:pPr>
            <w:r>
              <w:rPr>
                <w:rFonts w:ascii="Corbel" w:hAnsi="Corbel"/>
              </w:rPr>
              <w:t>College / Institution</w:t>
            </w:r>
          </w:p>
        </w:tc>
        <w:tc>
          <w:tcPr>
            <w:tcW w:w="6205" w:type="dxa"/>
          </w:tcPr>
          <w:p w:rsidR="00364E54" w:rsidRDefault="00364E54" w:rsidP="00364E54">
            <w:pPr>
              <w:pStyle w:val="ListParagraph"/>
              <w:spacing w:after="120" w:line="312" w:lineRule="auto"/>
              <w:ind w:left="0"/>
              <w:rPr>
                <w:rFonts w:ascii="Corbel" w:hAnsi="Corbel"/>
              </w:rPr>
            </w:pPr>
          </w:p>
        </w:tc>
      </w:tr>
    </w:tbl>
    <w:p w:rsidR="00364E54" w:rsidRDefault="00364E54" w:rsidP="00A87FBA">
      <w:pPr>
        <w:pStyle w:val="ListParagraph"/>
        <w:spacing w:line="276" w:lineRule="auto"/>
        <w:ind w:left="360"/>
        <w:rPr>
          <w:rFonts w:ascii="Corbel" w:hAnsi="Corbel"/>
        </w:rPr>
      </w:pPr>
    </w:p>
    <w:p w:rsidR="00364E54" w:rsidRDefault="00364E54" w:rsidP="00A87FBA">
      <w:pPr>
        <w:pStyle w:val="ListParagraph"/>
        <w:spacing w:line="276" w:lineRule="auto"/>
        <w:ind w:left="360"/>
        <w:rPr>
          <w:rFonts w:ascii="Corbel" w:hAnsi="Corbel"/>
        </w:rPr>
      </w:pPr>
    </w:p>
    <w:p w:rsidR="00252C1B" w:rsidRDefault="00252C1B" w:rsidP="008A398E">
      <w:pPr>
        <w:jc w:val="both"/>
        <w:rPr>
          <w:rFonts w:ascii="Corbel" w:hAnsi="Corbel"/>
          <w:u w:val="single"/>
        </w:rPr>
      </w:pPr>
      <w:r>
        <w:rPr>
          <w:rFonts w:ascii="Corbel" w:hAnsi="Corbel"/>
          <w:u w:val="single"/>
        </w:rPr>
        <w:t>Scholarship Contest Summary</w:t>
      </w:r>
    </w:p>
    <w:p w:rsidR="00252C1B" w:rsidRDefault="00252C1B" w:rsidP="008A398E">
      <w:pPr>
        <w:jc w:val="both"/>
        <w:rPr>
          <w:rFonts w:ascii="Corbel" w:hAnsi="Corbel"/>
        </w:rPr>
      </w:pPr>
      <w:r w:rsidRPr="00252C1B">
        <w:rPr>
          <w:rFonts w:ascii="Corbel" w:hAnsi="Corbel"/>
        </w:rPr>
        <w:t>Silver City's Hidden Gems Scholarship is a $500 cash award for students in college, technical school, or professional certification programs</w:t>
      </w:r>
      <w:r>
        <w:rPr>
          <w:rFonts w:ascii="Corbel" w:hAnsi="Corbel"/>
        </w:rPr>
        <w:t xml:space="preserve"> such as GIA courses</w:t>
      </w:r>
      <w:r w:rsidRPr="00252C1B">
        <w:rPr>
          <w:rFonts w:ascii="Corbel" w:hAnsi="Corbel"/>
        </w:rPr>
        <w:t xml:space="preserve"> that are interested in pursuing a career in jewelry-related marketing, retail, design, or appraisal.</w:t>
      </w:r>
    </w:p>
    <w:p w:rsidR="00252C1B" w:rsidRPr="00252C1B" w:rsidRDefault="00252C1B" w:rsidP="008A398E">
      <w:pPr>
        <w:jc w:val="both"/>
        <w:rPr>
          <w:rFonts w:ascii="Corbel" w:hAnsi="Corbel"/>
        </w:rPr>
      </w:pPr>
      <w:r>
        <w:rPr>
          <w:rFonts w:ascii="Corbel" w:hAnsi="Corbel"/>
        </w:rPr>
        <w:t xml:space="preserve">The scholarship </w:t>
      </w:r>
      <w:r w:rsidR="005D6F9F">
        <w:rPr>
          <w:rFonts w:ascii="Corbel" w:hAnsi="Corbel"/>
        </w:rPr>
        <w:t xml:space="preserve">opportunity </w:t>
      </w:r>
      <w:r>
        <w:rPr>
          <w:rFonts w:ascii="Corbel" w:hAnsi="Corbel"/>
        </w:rPr>
        <w:t xml:space="preserve">is </w:t>
      </w:r>
      <w:r w:rsidR="005D6F9F">
        <w:rPr>
          <w:rFonts w:ascii="Corbel" w:hAnsi="Corbel"/>
        </w:rPr>
        <w:t xml:space="preserve">offered quarterly, and we are </w:t>
      </w:r>
      <w:r>
        <w:rPr>
          <w:rFonts w:ascii="Corbel" w:hAnsi="Corbel"/>
        </w:rPr>
        <w:t xml:space="preserve">accepting submissions </w:t>
      </w:r>
      <w:r w:rsidR="005D6F9F">
        <w:rPr>
          <w:rFonts w:ascii="Corbel" w:hAnsi="Corbel"/>
        </w:rPr>
        <w:t>on a rolling basis until the end of each calendar quarter (3/31, 6/30, 9/30, and 12/31).</w:t>
      </w:r>
      <w:r>
        <w:rPr>
          <w:rFonts w:ascii="Corbel" w:hAnsi="Corbel"/>
        </w:rPr>
        <w:t xml:space="preserve"> </w:t>
      </w:r>
      <w:r w:rsidR="005D6F9F">
        <w:rPr>
          <w:rFonts w:ascii="Corbel" w:hAnsi="Corbel"/>
        </w:rPr>
        <w:t>Selected winners</w:t>
      </w:r>
      <w:r>
        <w:rPr>
          <w:rFonts w:ascii="Corbel" w:hAnsi="Corbel"/>
        </w:rPr>
        <w:t xml:space="preserve"> will be announced </w:t>
      </w:r>
      <w:r w:rsidR="005D6F9F">
        <w:rPr>
          <w:rFonts w:ascii="Corbel" w:hAnsi="Corbel"/>
        </w:rPr>
        <w:t>once the evaluation process is complete</w:t>
      </w:r>
      <w:r>
        <w:rPr>
          <w:rFonts w:ascii="Corbel" w:hAnsi="Corbel"/>
        </w:rPr>
        <w:t>.</w:t>
      </w:r>
    </w:p>
    <w:p w:rsidR="00FD0E6D" w:rsidRPr="00252C1B" w:rsidRDefault="00D77517" w:rsidP="008A398E">
      <w:pPr>
        <w:jc w:val="both"/>
        <w:rPr>
          <w:rFonts w:ascii="Corbel" w:hAnsi="Corbel"/>
          <w:u w:val="single"/>
        </w:rPr>
      </w:pPr>
      <w:r w:rsidRPr="00252C1B">
        <w:rPr>
          <w:rFonts w:ascii="Corbel" w:hAnsi="Corbel"/>
          <w:u w:val="single"/>
        </w:rPr>
        <w:t>Instructions</w:t>
      </w:r>
    </w:p>
    <w:p w:rsidR="00252C1B" w:rsidRPr="00D77517" w:rsidRDefault="00252C1B" w:rsidP="00252C1B">
      <w:pPr>
        <w:jc w:val="both"/>
        <w:rPr>
          <w:rFonts w:ascii="Corbel" w:hAnsi="Corbel"/>
        </w:rPr>
      </w:pPr>
      <w:r w:rsidRPr="00D77517">
        <w:rPr>
          <w:rFonts w:ascii="Corbel" w:hAnsi="Corbel"/>
        </w:rPr>
        <w:t xml:space="preserve">In </w:t>
      </w:r>
      <w:r w:rsidR="005C04FB">
        <w:rPr>
          <w:rFonts w:ascii="Corbel" w:hAnsi="Corbel"/>
        </w:rPr>
        <w:t>500</w:t>
      </w:r>
      <w:r w:rsidRPr="00D77517">
        <w:rPr>
          <w:rFonts w:ascii="Corbel" w:hAnsi="Corbel"/>
        </w:rPr>
        <w:t xml:space="preserve"> to </w:t>
      </w:r>
      <w:r w:rsidR="005C04FB">
        <w:rPr>
          <w:rFonts w:ascii="Corbel" w:hAnsi="Corbel"/>
        </w:rPr>
        <w:t>6</w:t>
      </w:r>
      <w:r w:rsidRPr="00D77517">
        <w:rPr>
          <w:rFonts w:ascii="Corbel" w:hAnsi="Corbel"/>
        </w:rPr>
        <w:t>00 words</w:t>
      </w:r>
      <w:r>
        <w:rPr>
          <w:rFonts w:ascii="Corbel" w:hAnsi="Corbel"/>
        </w:rPr>
        <w:t xml:space="preserve"> below</w:t>
      </w:r>
      <w:r w:rsidRPr="00D77517">
        <w:rPr>
          <w:rFonts w:ascii="Corbel" w:hAnsi="Corbel"/>
        </w:rPr>
        <w:t xml:space="preserve">, describe a current trend impacting the jewelry retail industry that is expected to significantly change consumer purchasing behavior over the next 12 months. </w:t>
      </w:r>
      <w:r w:rsidR="005C04FB">
        <w:rPr>
          <w:rFonts w:ascii="Corbel" w:hAnsi="Corbel"/>
        </w:rPr>
        <w:t xml:space="preserve">Then provide your personal assessment of whether the projected change in behavior will actually occur and why or why not. </w:t>
      </w:r>
      <w:r w:rsidRPr="00D77517">
        <w:rPr>
          <w:rFonts w:ascii="Corbel" w:hAnsi="Corbel"/>
        </w:rPr>
        <w:t>Please provide a list of citations and articles that you used as references.</w:t>
      </w:r>
    </w:p>
    <w:p w:rsidR="00252C1B" w:rsidRPr="00D77517" w:rsidRDefault="00252C1B" w:rsidP="00252C1B">
      <w:pPr>
        <w:jc w:val="both"/>
        <w:rPr>
          <w:rFonts w:ascii="Corbel" w:hAnsi="Corbel"/>
        </w:rPr>
      </w:pPr>
      <w:r w:rsidRPr="00D77517">
        <w:rPr>
          <w:rFonts w:ascii="Corbel" w:hAnsi="Corbel"/>
        </w:rPr>
        <w:t xml:space="preserve">Email your entry in </w:t>
      </w:r>
      <w:r>
        <w:rPr>
          <w:rFonts w:ascii="Corbel" w:hAnsi="Corbel"/>
        </w:rPr>
        <w:t xml:space="preserve">MS Word or Google Doc format to </w:t>
      </w:r>
      <w:hyperlink r:id="rId5" w:history="1">
        <w:r w:rsidRPr="00687028">
          <w:rPr>
            <w:rStyle w:val="Hyperlink"/>
            <w:rFonts w:ascii="Corbel" w:hAnsi="Corbel"/>
          </w:rPr>
          <w:t>support@silvercityjewelers.com</w:t>
        </w:r>
      </w:hyperlink>
      <w:r>
        <w:rPr>
          <w:rFonts w:ascii="Corbel" w:hAnsi="Corbel"/>
        </w:rPr>
        <w:t xml:space="preserve"> </w:t>
      </w:r>
      <w:r w:rsidR="005C04FB">
        <w:rPr>
          <w:rFonts w:ascii="Corbel" w:hAnsi="Corbel"/>
        </w:rPr>
        <w:t>with the Subject Line of</w:t>
      </w:r>
      <w:r>
        <w:rPr>
          <w:rFonts w:ascii="Corbel" w:hAnsi="Corbel"/>
        </w:rPr>
        <w:t xml:space="preserve"> “Hidden Gems Scholarship”</w:t>
      </w:r>
      <w:r w:rsidR="00CA3BAF">
        <w:rPr>
          <w:rFonts w:ascii="Corbel" w:hAnsi="Corbel"/>
        </w:rPr>
        <w:t>.</w:t>
      </w:r>
    </w:p>
    <w:p w:rsidR="00252C1B" w:rsidRDefault="00364E54">
      <w:pPr>
        <w:rPr>
          <w:rFonts w:ascii="Corbel" w:hAnsi="Corbel"/>
          <w:b/>
        </w:rPr>
      </w:pPr>
      <w:r>
        <w:rPr>
          <w:rFonts w:ascii="Corbel" w:hAnsi="Corbel"/>
          <w:b/>
        </w:rPr>
        <w:br w:type="page"/>
      </w:r>
    </w:p>
    <w:p w:rsidR="005D6F9F" w:rsidRDefault="005D6F9F">
      <w:pPr>
        <w:rPr>
          <w:rFonts w:ascii="Corbel" w:hAnsi="Corbel"/>
          <w:b/>
        </w:rPr>
      </w:pPr>
      <w:r>
        <w:rPr>
          <w:rFonts w:ascii="Corbel" w:hAnsi="Corbel"/>
          <w:b/>
        </w:rPr>
        <w:lastRenderedPageBreak/>
        <w:br w:type="page"/>
      </w:r>
      <w:bookmarkStart w:id="0" w:name="_GoBack"/>
      <w:bookmarkEnd w:id="0"/>
    </w:p>
    <w:p w:rsidR="00A87FBA" w:rsidRDefault="008B0880" w:rsidP="008B0880">
      <w:pPr>
        <w:pStyle w:val="ListParagraph"/>
        <w:ind w:left="360"/>
        <w:jc w:val="center"/>
        <w:rPr>
          <w:rFonts w:ascii="Corbel" w:hAnsi="Corbel"/>
          <w:b/>
        </w:rPr>
      </w:pPr>
      <w:r>
        <w:rPr>
          <w:rFonts w:ascii="Corbel" w:hAnsi="Corbel"/>
          <w:b/>
        </w:rPr>
        <w:lastRenderedPageBreak/>
        <w:t>Terms and Conditions</w:t>
      </w:r>
    </w:p>
    <w:p w:rsidR="008B0880" w:rsidRDefault="008B0880" w:rsidP="008B0880">
      <w:pPr>
        <w:pStyle w:val="ListParagraph"/>
        <w:ind w:left="360"/>
        <w:jc w:val="both"/>
        <w:rPr>
          <w:rFonts w:ascii="Corbel" w:hAnsi="Corbel"/>
          <w:b/>
        </w:rPr>
      </w:pPr>
    </w:p>
    <w:p w:rsidR="008B0880" w:rsidRPr="008B0880" w:rsidRDefault="008B0880" w:rsidP="008B0880">
      <w:pPr>
        <w:pStyle w:val="ListParagraph"/>
        <w:ind w:left="360"/>
        <w:jc w:val="both"/>
        <w:rPr>
          <w:rFonts w:ascii="Corbel" w:hAnsi="Corbel"/>
        </w:rPr>
      </w:pPr>
      <w:r w:rsidRPr="008B0880">
        <w:rPr>
          <w:rFonts w:ascii="Corbel" w:hAnsi="Corbel"/>
        </w:rPr>
        <w:t xml:space="preserve">This scholarship is provided by </w:t>
      </w:r>
      <w:r>
        <w:rPr>
          <w:rFonts w:ascii="Corbel" w:hAnsi="Corbel"/>
        </w:rPr>
        <w:t>Silver City Stamp &amp; Coin Co (“Silver City Jewelers”)</w:t>
      </w:r>
      <w:r w:rsidRPr="008B0880">
        <w:rPr>
          <w:rFonts w:ascii="Corbel" w:hAnsi="Corbel"/>
        </w:rPr>
        <w:t xml:space="preserve">, </w:t>
      </w:r>
      <w:r>
        <w:rPr>
          <w:rFonts w:ascii="Corbel" w:hAnsi="Corbel"/>
        </w:rPr>
        <w:t>3205 E Silver Springs Blvd, Ocala, FL 34470</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Eligibility</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THIS SCHOLARSHIP CONTEST IS OPEN TO ALL LEGAL UNITED STATES CITIZENS AND RESIDENTS. THE CONTEST IS LIMITED TO QUALIFYING INDIVIDUALS WHO ARE AT LEAST 16 YEARS OF AGE WHO ARE CURRENTLY ENROLLED</w:t>
      </w:r>
      <w:r>
        <w:rPr>
          <w:rFonts w:ascii="Corbel" w:hAnsi="Corbel"/>
        </w:rPr>
        <w:t xml:space="preserve"> OR ACCEPTED</w:t>
      </w:r>
      <w:r w:rsidRPr="008B0880">
        <w:rPr>
          <w:rFonts w:ascii="Corbel" w:hAnsi="Corbel"/>
        </w:rPr>
        <w:t xml:space="preserve"> IN A POST-SECONDARY ACADEMIC INSTITUTION </w:t>
      </w:r>
      <w:r w:rsidR="00252C1B">
        <w:rPr>
          <w:rFonts w:ascii="Corbel" w:hAnsi="Corbel"/>
        </w:rPr>
        <w:t xml:space="preserve">OR TRADE EDUCATION INSTITUTION </w:t>
      </w:r>
      <w:r w:rsidRPr="008B0880">
        <w:rPr>
          <w:rFonts w:ascii="Corbel" w:hAnsi="Corbel"/>
        </w:rPr>
        <w:t>IN THE UNITED STATES OF AMERICA. IF YOU DO NOT MEET THE REQUIREMENTS LISTED ABOVE OR LIVE IN A JURISDICTION THAT PROHIBITS THIS TYPE OF CONTEST, YOU ARE NOT ELIGIBLE TO PARTICIPATE. IF YOU ARE UNDER THE AGE OF 18, YOUR PARENT OR LEGAL GUARDIAN MUST READ AND AGREE TO THESE TERMS IN ORDER FOR YOU TO PARTICIPATE.</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Disclaimer</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Pr>
          <w:rFonts w:ascii="Corbel" w:hAnsi="Corbel"/>
        </w:rPr>
        <w:t>Silver City Jewelers</w:t>
      </w:r>
      <w:r w:rsidRPr="008B0880">
        <w:rPr>
          <w:rFonts w:ascii="Corbel" w:hAnsi="Corbel"/>
        </w:rPr>
        <w:t xml:space="preserve">, all participating sponsors and any of their respective parent companies, subsidiaries, affiliates, directors, officers, professional advisors, employees and agencies will not be responsible for: (a) any late, lost, misrouted, garbled or distorted or damaged transmissions or entries; (b) telephone, electronic, hardware, software, network, Internet, or other computer or communications-related malfunctions or failures; (c) any disruptions, injuries, losses or damages caused by events beyond the control of Sponsor; or (d) any printing or typographical errors in any materials.  NOT WITHSTANDING ANYTHING TO THE CONTRARY CONTAINED IN THESE OFFICIAL RULES OR ELSEWHERE, </w:t>
      </w:r>
      <w:r>
        <w:rPr>
          <w:rFonts w:ascii="Corbel" w:hAnsi="Corbel"/>
        </w:rPr>
        <w:t>SILVER CITY JEWELERS</w:t>
      </w:r>
      <w:r w:rsidRPr="008B0880">
        <w:rPr>
          <w:rFonts w:ascii="Corbel" w:hAnsi="Corbel"/>
        </w:rPr>
        <w:t xml:space="preserve"> MAKES THE SCHOLARSHIP AND ANY PRIZES AVAILABLE ON AN "AS IS" BASIS AND DISCLAIMS ALL WARRANTIES, INCLUDING WARRANTIES OF MERCHANTABILITY OR FITNESS FOR A PARTICULAR PURPOSE IN CONNECTION THEREWITH.  </w:t>
      </w:r>
      <w:r w:rsidR="00D77517">
        <w:rPr>
          <w:rFonts w:ascii="Corbel" w:hAnsi="Corbel"/>
        </w:rPr>
        <w:t xml:space="preserve">SILVER CITY JEWELERS </w:t>
      </w:r>
      <w:r w:rsidRPr="008B0880">
        <w:rPr>
          <w:rFonts w:ascii="Corbel" w:hAnsi="Corbel"/>
        </w:rPr>
        <w:t xml:space="preserve">SHALL NOT BE LIABLE TO ANY ENTRANT OR WINNER FOR INCIDENTAL, INDIRECT, CONSEQUENTIAL, SPECIAL, PUNITIVE OR EXEMPLARY DAMAGES OF ANY KIND - INCLUDING LOST REVENUES OR PROFITS, LOSS OF BUSINESS OR LOSS OF DATA - ARISING OUT OF THE SCHOLARSHIP CONTEST, REGARDLESS OF WHETHER </w:t>
      </w:r>
      <w:r w:rsidR="00D77517">
        <w:rPr>
          <w:rFonts w:ascii="Corbel" w:hAnsi="Corbel"/>
        </w:rPr>
        <w:t xml:space="preserve">ENTRANT OR WINNER </w:t>
      </w:r>
      <w:r w:rsidRPr="008B0880">
        <w:rPr>
          <w:rFonts w:ascii="Corbel" w:hAnsi="Corbel"/>
        </w:rPr>
        <w:t xml:space="preserve">WAS ADVISED, HAD OTHER REASON TO KNOW, OR IN FACT KNEW OF THE POSSIBILITY THEREOF. </w:t>
      </w:r>
      <w:r w:rsidR="00D77517">
        <w:rPr>
          <w:rFonts w:ascii="Corbel" w:hAnsi="Corbel"/>
        </w:rPr>
        <w:t>THE TOTAL AGGREGATE LIABILITY</w:t>
      </w:r>
      <w:r w:rsidRPr="008B0880">
        <w:rPr>
          <w:rFonts w:ascii="Corbel" w:hAnsi="Corbel"/>
        </w:rPr>
        <w:t xml:space="preserve"> </w:t>
      </w:r>
      <w:r w:rsidR="00D77517">
        <w:rPr>
          <w:rFonts w:ascii="Corbel" w:hAnsi="Corbel"/>
        </w:rPr>
        <w:t xml:space="preserve">OF SILVER CITY JEWELERS </w:t>
      </w:r>
      <w:r w:rsidRPr="008B0880">
        <w:rPr>
          <w:rFonts w:ascii="Corbel" w:hAnsi="Corbel"/>
        </w:rPr>
        <w:t>TO ENTRANTS, WINNERS, OR OTHER THIRD PARTIES ARISING OUT OF OR RELATING TO THE CONTEST WHETHER IN TORT, CONTRACT, OR OTHERWISE, SHALL NOT EXCEED THE SUM OF FIVE HUNDRED DOLLARS ($500.00).</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 </w:t>
      </w:r>
    </w:p>
    <w:p w:rsidR="008B0880" w:rsidRPr="008B0880" w:rsidRDefault="008B0880" w:rsidP="008B0880">
      <w:pPr>
        <w:pStyle w:val="ListParagraph"/>
        <w:ind w:left="360"/>
        <w:jc w:val="both"/>
        <w:rPr>
          <w:rFonts w:ascii="Corbel" w:hAnsi="Corbel"/>
          <w:u w:val="single"/>
        </w:rPr>
      </w:pPr>
      <w:r w:rsidRPr="008B0880">
        <w:rPr>
          <w:rFonts w:ascii="Corbel" w:hAnsi="Corbel"/>
          <w:u w:val="single"/>
        </w:rPr>
        <w:t>Scholarship Period; How to Enter; Prizes and Odds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This contest has a specific beginning and end time (the "Deadline"), as explained in the scholarship contest summary. An applicant may enter the contest by submitting a contest application </w:t>
      </w:r>
      <w:r>
        <w:rPr>
          <w:rFonts w:ascii="Corbel" w:hAnsi="Corbel"/>
        </w:rPr>
        <w:t>via the instructions in the application</w:t>
      </w:r>
      <w:r w:rsidRPr="008B0880">
        <w:rPr>
          <w:rFonts w:ascii="Corbel" w:hAnsi="Corbel"/>
        </w:rPr>
        <w:t xml:space="preserve">. All required information must be completed in the English language, </w:t>
      </w:r>
      <w:r w:rsidRPr="008B0880">
        <w:rPr>
          <w:rFonts w:ascii="Corbel" w:hAnsi="Corbel"/>
        </w:rPr>
        <w:lastRenderedPageBreak/>
        <w:t>and the application must be received the Deadline to be considered for the contest. Incomplete applications will not be considered for the prizes. Only one application may be submitted per person. Once submitted, the application is considered final and no revisions are allowed. The specific prizes are set forth in the scholarship contest summary.</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NO PURCHASE IS NECESSARY</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ODDS OF WINNING A SCHOLARSHIP DEPEND ON THE QUALITY OF YOUR ENTRY AND NUMBER OF APPLICANTS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Any prizes will be paid to </w:t>
      </w:r>
      <w:r>
        <w:rPr>
          <w:rFonts w:ascii="Corbel" w:hAnsi="Corbel"/>
        </w:rPr>
        <w:t xml:space="preserve">the </w:t>
      </w:r>
      <w:r w:rsidRPr="008B0880">
        <w:rPr>
          <w:rFonts w:ascii="Corbel" w:hAnsi="Corbel"/>
        </w:rPr>
        <w:t xml:space="preserve">educational institution the recipient is attending directly. Any Prize notification returned as undeliverable or Prizes not claimed by failing to execute and submit an Affidavit of Eligibility and Release within 10 calendar days after delivery of notification will be forfeited. Any forfeited </w:t>
      </w:r>
      <w:r>
        <w:rPr>
          <w:rFonts w:ascii="Corbel" w:hAnsi="Corbel"/>
        </w:rPr>
        <w:t>Prizes can</w:t>
      </w:r>
      <w:r w:rsidRPr="008B0880">
        <w:rPr>
          <w:rFonts w:ascii="Corbel" w:hAnsi="Corbel"/>
        </w:rPr>
        <w:t xml:space="preserve"> be awarded to alternate winner. Prizes cannot be transferred. No substitutions or exchanges will be allowed. Any and all taxes associated with the receipt or utilization of any Prizes are the sole responsibility of the recipient.</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Rights to Use Likeness; Publicity Release</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Unless your jurisdiction prohibits by law, entry into the Contest grants permission to utilize your name, likeness and/or Prize information, the name of your educational institution and your area of study, without any limits, for promotional purposes, without any additional permission or compensation. As a condition of accepting any prize, except where prohibited by law, Prize recipients (and their parent or guardian, where applicable) will be required to complete a separate Affidavit of Eligibility and Release (“Release”). In the Release, Prize recipients will consent to the use of their name, address, likeness and/or prize information, the name of the recipient's educational institution and recipient's area of study for promotional purposes, without limitation. No further compensation or permission is required for such use. By signing the Release, recipient waives all rights under personality, publicity, or privacy rights, including, but not limited to, those rights arising under state or federal privacy, publicity, or personality statutes. All contest participants and recipients (and, if applicable, parents or legal guardians) acknowledge that they have read these official rules and the Release, and accept the terms stated herein and in the Release. By applying for a </w:t>
      </w:r>
      <w:r>
        <w:rPr>
          <w:rFonts w:ascii="Corbel" w:hAnsi="Corbel"/>
        </w:rPr>
        <w:t>SILVER CITY JEWELERS</w:t>
      </w:r>
      <w:r w:rsidRPr="008B0880">
        <w:rPr>
          <w:rFonts w:ascii="Corbel" w:hAnsi="Corbel"/>
        </w:rPr>
        <w:t xml:space="preserve"> </w:t>
      </w:r>
      <w:proofErr w:type="gramStart"/>
      <w:r w:rsidRPr="008B0880">
        <w:rPr>
          <w:rFonts w:ascii="Corbel" w:hAnsi="Corbel"/>
        </w:rPr>
        <w:t>scholarship</w:t>
      </w:r>
      <w:proofErr w:type="gramEnd"/>
      <w:r w:rsidRPr="008B0880">
        <w:rPr>
          <w:rFonts w:ascii="Corbel" w:hAnsi="Corbel"/>
        </w:rPr>
        <w:t xml:space="preserve"> you acknowledge and agree that </w:t>
      </w:r>
      <w:r>
        <w:rPr>
          <w:rFonts w:ascii="Corbel" w:hAnsi="Corbel"/>
        </w:rPr>
        <w:t>SILVER CITY JEWELERS</w:t>
      </w:r>
      <w:r w:rsidRPr="008B0880">
        <w:rPr>
          <w:rFonts w:ascii="Corbel" w:hAnsi="Corbel"/>
        </w:rPr>
        <w:t xml:space="preserve"> may contact you through your provided contact information, including through email.</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General Release</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By applying for a scholarship, you (and, if you are a minor, your parents or legal guardians) release </w:t>
      </w:r>
      <w:r>
        <w:rPr>
          <w:rFonts w:ascii="Corbel" w:hAnsi="Corbel"/>
        </w:rPr>
        <w:t>SILVER CITY JEWELERS</w:t>
      </w:r>
      <w:r w:rsidRPr="008B0880">
        <w:rPr>
          <w:rFonts w:ascii="Corbel" w:hAnsi="Corbel"/>
        </w:rPr>
        <w:t xml:space="preserve">, participating sponsors and any of their respective parent companies, subsidiaries, affiliates, directors, officers, employees and agencies from any liability, and waive any and all causes of action, related to any claims, costs, injuries, losses, or damages of any kind arising out of or in connection with the scholarship or delivery, </w:t>
      </w:r>
      <w:proofErr w:type="spellStart"/>
      <w:r w:rsidRPr="008B0880">
        <w:rPr>
          <w:rFonts w:ascii="Corbel" w:hAnsi="Corbel"/>
        </w:rPr>
        <w:t>misdelivery</w:t>
      </w:r>
      <w:proofErr w:type="spellEnd"/>
      <w:r w:rsidRPr="008B0880">
        <w:rPr>
          <w:rFonts w:ascii="Corbel" w:hAnsi="Corbel"/>
        </w:rPr>
        <w:t xml:space="preserve">, acceptance, possession, use of or inability to use the scholarship (including, without limitation, claims, costs, injuries, losses and damages related to personal injuries, death, damage to or destruction of property, rights of publicity </w:t>
      </w:r>
      <w:r w:rsidRPr="008B0880">
        <w:rPr>
          <w:rFonts w:ascii="Corbel" w:hAnsi="Corbel"/>
        </w:rPr>
        <w:lastRenderedPageBreak/>
        <w:t xml:space="preserve">or privacy, defamation or portrayal in a false light, whether intentional or unintentional), whether under a theory of contract, tort (including negligence), warranty or other theory. </w:t>
      </w:r>
      <w:r>
        <w:rPr>
          <w:rFonts w:ascii="Corbel" w:hAnsi="Corbel"/>
        </w:rPr>
        <w:t>SILVER CITY JEWELERS</w:t>
      </w:r>
      <w:r w:rsidRPr="008B0880">
        <w:rPr>
          <w:rFonts w:ascii="Corbel" w:hAnsi="Corbel"/>
        </w:rPr>
        <w:t xml:space="preserve"> ENCOURAGES YOU TO OBEY ALL LAWS, RULES, REGULATIONS AND POLICIES IN APPLYING FOR A SCHOLARSHIP OR BEING INVOLVED WITH OFFERINGS.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Rights to Submit and Use Materials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By submitting your application materials, you represent that you have the right to use any text, audio, video, audiovisual, html, links or any other materials submitted as part of your scholarship application. You also represent that no part of the content of your scholarship application infringes upon the copyright or any other statutory or common-law intellectual property rights (including, but not limited to, trademark, service mark, and trade name rights), proprietary rights (including, but not limited to, trade secrets) or rights of privacy or publicity of any third party, including, but not limited to,  To the extent such rights are vested in you, you fully assign to  all copyrights and other intellectual property rights in any content you submit. If for any reason the foregoing assignment is ineffective, you grant a non-exclusive, worldwide, perpetual fully paid license (with the right to sublicense) to use, reproduce, modify, adapt, publish, translate, create derivative works from, and to distribute, perform, transmit and display such content (in whole or part) and/or to incorporate it in other works in any form, media, or technology now known or later developed for the full term of any rights that may exist in such Content. In any event, without limiting the foregoing, may freely utilize the content without payment of any license fees to you or any third party, and may freely license this right to third parties.  You agree to indemnify and hold harmless from and against any and all claims, costs, losses, damages and expenses (including reasonable attorney's fees) incurred by arising out of or in connecti</w:t>
      </w:r>
      <w:r w:rsidR="00D77517">
        <w:rPr>
          <w:rFonts w:ascii="Corbel" w:hAnsi="Corbel"/>
        </w:rPr>
        <w:t>on with the content or based on</w:t>
      </w:r>
      <w:r w:rsidRPr="008B0880">
        <w:rPr>
          <w:rFonts w:ascii="Corbel" w:hAnsi="Corbel"/>
        </w:rPr>
        <w:t xml:space="preserve"> use of the content (including but not limited to any </w:t>
      </w:r>
      <w:proofErr w:type="gramStart"/>
      <w:r w:rsidRPr="008B0880">
        <w:rPr>
          <w:rFonts w:ascii="Corbel" w:hAnsi="Corbel"/>
        </w:rPr>
        <w:t>third party</w:t>
      </w:r>
      <w:proofErr w:type="gramEnd"/>
      <w:r w:rsidRPr="008B0880">
        <w:rPr>
          <w:rFonts w:ascii="Corbel" w:hAnsi="Corbel"/>
        </w:rPr>
        <w:t xml:space="preserve"> claims based on violations of intellectual property rights or publicity or privacy rights).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Choice of Law</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The scholarship contest and these official rules shall, in all respects, be governed by the laws of the State of </w:t>
      </w:r>
      <w:r>
        <w:rPr>
          <w:rFonts w:ascii="Corbel" w:hAnsi="Corbel"/>
        </w:rPr>
        <w:t>Florida</w:t>
      </w:r>
      <w:r w:rsidRPr="008B0880">
        <w:rPr>
          <w:rFonts w:ascii="Corbel" w:hAnsi="Corbel"/>
        </w:rPr>
        <w:t xml:space="preserve"> without reference to its principles of conflicts of laws.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t>Arbitration; Venue</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ANY DISPUTE REGARDING THE CONTEST IS EXCLUSIVELY SUBJECT TO ARBITRATION IN </w:t>
      </w:r>
      <w:r w:rsidR="00252C1B">
        <w:rPr>
          <w:rFonts w:ascii="Corbel" w:hAnsi="Corbel"/>
        </w:rPr>
        <w:t>MARION COUNTY, FLORIDA</w:t>
      </w:r>
      <w:r w:rsidRPr="008B0880">
        <w:rPr>
          <w:rFonts w:ascii="Corbel" w:hAnsi="Corbel"/>
        </w:rPr>
        <w:t xml:space="preserve">, PURSUANT TO THE RULES OF THE AMERICAN ARBITRATION ASSOCIATION. YOU HEREBY IRREVOCABLY WAIVE ANY AND ALL RIGHT TO TRIAL BY JURY IN ANY LEGAL PROCEEDING ARISING OUT OF OR RELATING TO THE CONTEST. ANY CLAIMS ARE SUBJECT TO BINDING ARBITRATION (WITH ONE ARBITRATOR SITTING) IN </w:t>
      </w:r>
      <w:r w:rsidR="00252C1B">
        <w:rPr>
          <w:rFonts w:ascii="Corbel" w:hAnsi="Corbel"/>
        </w:rPr>
        <w:t>MARION COUNTY, FLORIDA</w:t>
      </w:r>
      <w:r w:rsidRPr="008B0880">
        <w:rPr>
          <w:rFonts w:ascii="Corbel" w:hAnsi="Corbel"/>
        </w:rPr>
        <w:t xml:space="preserve">, IN ACCORDANCE WITH THE COMMERCIAL ARBITRATION RULES OF THE AMERICAN ARBITRATION ASSOCIATION. YOU FURTHER WAIVE ANY OBJECTION TO VENUE IN </w:t>
      </w:r>
      <w:r w:rsidR="00252C1B">
        <w:rPr>
          <w:rFonts w:ascii="Corbel" w:hAnsi="Corbel"/>
        </w:rPr>
        <w:t>MARION COUNTY, FLORIDA</w:t>
      </w:r>
      <w:r w:rsidRPr="008B0880">
        <w:rPr>
          <w:rFonts w:ascii="Corbel" w:hAnsi="Corbel"/>
        </w:rPr>
        <w:t xml:space="preserve">, WHETHER SUCH OBJECTION IS BASED ON LACK OF PERSONAL JURISDICTION, IMPROPER VENUE, FORUM NON CONVENIENS OR THE LIKE. YOU IRREVOCABLY SUBMIT TO JURISDICTION IN THE STATE OF </w:t>
      </w:r>
      <w:r w:rsidR="00252C1B">
        <w:rPr>
          <w:rFonts w:ascii="Corbel" w:hAnsi="Corbel"/>
        </w:rPr>
        <w:t>FLORIDA</w:t>
      </w:r>
      <w:r w:rsidRPr="008B0880">
        <w:rPr>
          <w:rFonts w:ascii="Corbel" w:hAnsi="Corbel"/>
        </w:rPr>
        <w:t xml:space="preserve"> IN CONNECTION THEREWITH.</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u w:val="single"/>
        </w:rPr>
      </w:pPr>
      <w:r w:rsidRPr="008B0880">
        <w:rPr>
          <w:rFonts w:ascii="Corbel" w:hAnsi="Corbel"/>
          <w:u w:val="single"/>
        </w:rPr>
        <w:lastRenderedPageBreak/>
        <w:t>Miscellaneous</w:t>
      </w:r>
    </w:p>
    <w:p w:rsidR="008B0880" w:rsidRPr="008B0880" w:rsidRDefault="008B0880" w:rsidP="008B0880">
      <w:pPr>
        <w:pStyle w:val="ListParagraph"/>
        <w:ind w:left="360"/>
        <w:jc w:val="both"/>
        <w:rPr>
          <w:rFonts w:ascii="Corbel" w:hAnsi="Corbel"/>
        </w:rPr>
      </w:pPr>
    </w:p>
    <w:p w:rsidR="008B0880" w:rsidRPr="008B0880" w:rsidRDefault="008B0880" w:rsidP="008B0880">
      <w:pPr>
        <w:pStyle w:val="ListParagraph"/>
        <w:ind w:left="360"/>
        <w:jc w:val="both"/>
        <w:rPr>
          <w:rFonts w:ascii="Corbel" w:hAnsi="Corbel"/>
        </w:rPr>
      </w:pPr>
      <w:r w:rsidRPr="008B0880">
        <w:rPr>
          <w:rFonts w:ascii="Corbel" w:hAnsi="Corbel"/>
        </w:rPr>
        <w:t xml:space="preserve">You agree to be bound by these terms and by </w:t>
      </w:r>
      <w:r w:rsidR="005C04FB">
        <w:rPr>
          <w:rFonts w:ascii="Corbel" w:hAnsi="Corbel"/>
        </w:rPr>
        <w:t>SILVER CITY JEWELERS</w:t>
      </w:r>
      <w:r>
        <w:rPr>
          <w:rFonts w:ascii="Corbel" w:hAnsi="Corbel"/>
        </w:rPr>
        <w:t>'</w:t>
      </w:r>
      <w:r w:rsidRPr="008B0880">
        <w:rPr>
          <w:rFonts w:ascii="Corbel" w:hAnsi="Corbel"/>
        </w:rPr>
        <w:t xml:space="preserve"> decisions, which are final and binding in all respects.  </w:t>
      </w:r>
      <w:r w:rsidR="005C04FB">
        <w:rPr>
          <w:rFonts w:ascii="Corbel" w:hAnsi="Corbel"/>
        </w:rPr>
        <w:t xml:space="preserve">SILVER CITY JEWELERS </w:t>
      </w:r>
      <w:proofErr w:type="gramStart"/>
      <w:r w:rsidRPr="008B0880">
        <w:rPr>
          <w:rFonts w:ascii="Corbel" w:hAnsi="Corbel"/>
        </w:rPr>
        <w:t>reserves</w:t>
      </w:r>
      <w:proofErr w:type="gramEnd"/>
      <w:r w:rsidRPr="008B0880">
        <w:rPr>
          <w:rFonts w:ascii="Corbel" w:hAnsi="Corbel"/>
        </w:rPr>
        <w:t xml:space="preserve"> the right to revise, suspend or cancel the scholarship or your participation should viruses, bugs, unauthorized human intervention or other causes beyond sponsor's control affect the administration, security or proper administration of the scholarship contest or if otherwise becomes (as determined in its sole discretion) incapable of running the scholarship contest as planned. You are subject to disqualification if you violate these terms, tamper with the operation of the scholarship contest or engage in any conduct that is detrimental or unfair to, the scholarship or any other participant (in each case as determined in 's sole discretion).  </w:t>
      </w:r>
      <w:r w:rsidR="005C04FB">
        <w:rPr>
          <w:rFonts w:ascii="Corbel" w:hAnsi="Corbel"/>
        </w:rPr>
        <w:t xml:space="preserve">SILVER CITY JEWELERS </w:t>
      </w:r>
      <w:proofErr w:type="gramStart"/>
      <w:r w:rsidRPr="008B0880">
        <w:rPr>
          <w:rFonts w:ascii="Corbel" w:hAnsi="Corbel"/>
        </w:rPr>
        <w:t>reserves</w:t>
      </w:r>
      <w:proofErr w:type="gramEnd"/>
      <w:r w:rsidRPr="008B0880">
        <w:rPr>
          <w:rFonts w:ascii="Corbel" w:hAnsi="Corbel"/>
        </w:rPr>
        <w:t xml:space="preserve"> the right to lock out individuals, whose eligibility is in question or who have been disqualified or are otherwise ineligible to enter the scholarship. If you have any questions about these official rules or the scholarship contest, please </w:t>
      </w:r>
      <w:r w:rsidR="005C04FB">
        <w:rPr>
          <w:rFonts w:ascii="Corbel" w:hAnsi="Corbel"/>
        </w:rPr>
        <w:t xml:space="preserve">submit your written questions via mail to Silver City Jewelers, Attention: James Stone, </w:t>
      </w:r>
      <w:r>
        <w:rPr>
          <w:rFonts w:ascii="Corbel" w:hAnsi="Corbel"/>
        </w:rPr>
        <w:t>3205 E Silver Springs Blvd, Ocala, FL 34470</w:t>
      </w:r>
      <w:r w:rsidRPr="008B0880">
        <w:rPr>
          <w:rFonts w:ascii="Corbel" w:hAnsi="Corbel"/>
        </w:rPr>
        <w:t>.</w:t>
      </w:r>
    </w:p>
    <w:sectPr w:rsidR="008B0880" w:rsidRPr="008B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70B25"/>
    <w:multiLevelType w:val="hybridMultilevel"/>
    <w:tmpl w:val="7B5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BA"/>
    <w:rsid w:val="00252C1B"/>
    <w:rsid w:val="00336235"/>
    <w:rsid w:val="00364E54"/>
    <w:rsid w:val="005C04FB"/>
    <w:rsid w:val="005D6F9F"/>
    <w:rsid w:val="00806340"/>
    <w:rsid w:val="008A398E"/>
    <w:rsid w:val="008A5C2A"/>
    <w:rsid w:val="008B0880"/>
    <w:rsid w:val="00A35039"/>
    <w:rsid w:val="00A87FBA"/>
    <w:rsid w:val="00B208A3"/>
    <w:rsid w:val="00CA3BAF"/>
    <w:rsid w:val="00D332E5"/>
    <w:rsid w:val="00D77517"/>
    <w:rsid w:val="00FD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E82E"/>
  <w15:chartTrackingRefBased/>
  <w15:docId w15:val="{DC6F00D5-A536-412C-97E2-4C195399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039"/>
    <w:pPr>
      <w:ind w:left="720"/>
      <w:contextualSpacing/>
    </w:pPr>
  </w:style>
  <w:style w:type="table" w:styleId="TableGrid">
    <w:name w:val="Table Grid"/>
    <w:basedOn w:val="TableNormal"/>
    <w:uiPriority w:val="39"/>
    <w:rsid w:val="0036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517"/>
    <w:rPr>
      <w:color w:val="0563C1" w:themeColor="hyperlink"/>
      <w:u w:val="single"/>
    </w:rPr>
  </w:style>
  <w:style w:type="character" w:styleId="UnresolvedMention">
    <w:name w:val="Unresolved Mention"/>
    <w:basedOn w:val="DefaultParagraphFont"/>
    <w:uiPriority w:val="99"/>
    <w:semiHidden/>
    <w:unhideWhenUsed/>
    <w:rsid w:val="00D775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silvercityjewel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Butler</dc:creator>
  <cp:keywords/>
  <dc:description/>
  <cp:lastModifiedBy>Alvin Butler</cp:lastModifiedBy>
  <cp:revision>2</cp:revision>
  <cp:lastPrinted>2017-06-30T15:10:00Z</cp:lastPrinted>
  <dcterms:created xsi:type="dcterms:W3CDTF">2018-01-23T20:55:00Z</dcterms:created>
  <dcterms:modified xsi:type="dcterms:W3CDTF">2018-01-23T20:55:00Z</dcterms:modified>
</cp:coreProperties>
</file>